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4A9BB" w14:textId="3A40F792" w:rsidR="00AD0320" w:rsidRDefault="00AD0320" w:rsidP="00F8097D">
      <w:pPr>
        <w:rPr>
          <w:sz w:val="24"/>
          <w:szCs w:val="24"/>
        </w:rPr>
      </w:pPr>
      <w:r>
        <w:rPr>
          <w:sz w:val="24"/>
          <w:szCs w:val="24"/>
        </w:rPr>
        <w:t>Date:</w:t>
      </w:r>
      <w:r>
        <w:rPr>
          <w:sz w:val="24"/>
          <w:szCs w:val="24"/>
        </w:rPr>
        <w:tab/>
      </w:r>
      <w:r>
        <w:rPr>
          <w:sz w:val="24"/>
          <w:szCs w:val="24"/>
        </w:rPr>
        <w:tab/>
        <w:t>June 1, 2024</w:t>
      </w:r>
    </w:p>
    <w:p w14:paraId="18B42235" w14:textId="1ED1DFF0" w:rsidR="00AD0320" w:rsidRDefault="00AD0320" w:rsidP="00F8097D">
      <w:pPr>
        <w:rPr>
          <w:sz w:val="24"/>
          <w:szCs w:val="24"/>
        </w:rPr>
      </w:pPr>
      <w:r>
        <w:rPr>
          <w:sz w:val="24"/>
          <w:szCs w:val="24"/>
        </w:rPr>
        <w:t>To:</w:t>
      </w:r>
      <w:r>
        <w:rPr>
          <w:sz w:val="24"/>
          <w:szCs w:val="24"/>
        </w:rPr>
        <w:tab/>
      </w:r>
      <w:r>
        <w:rPr>
          <w:sz w:val="24"/>
          <w:szCs w:val="24"/>
        </w:rPr>
        <w:tab/>
        <w:t>WOWSC Membership</w:t>
      </w:r>
    </w:p>
    <w:p w14:paraId="3D2185E9" w14:textId="6651E0D3" w:rsidR="00AD0320" w:rsidRDefault="00AD0320" w:rsidP="00F8097D">
      <w:pPr>
        <w:rPr>
          <w:sz w:val="24"/>
          <w:szCs w:val="24"/>
        </w:rPr>
      </w:pPr>
      <w:r>
        <w:rPr>
          <w:sz w:val="24"/>
          <w:szCs w:val="24"/>
        </w:rPr>
        <w:t>From:</w:t>
      </w:r>
      <w:r>
        <w:rPr>
          <w:sz w:val="24"/>
          <w:szCs w:val="24"/>
        </w:rPr>
        <w:tab/>
      </w:r>
      <w:r>
        <w:rPr>
          <w:sz w:val="24"/>
          <w:szCs w:val="24"/>
        </w:rPr>
        <w:tab/>
        <w:t xml:space="preserve">Legal Team and BOD </w:t>
      </w:r>
    </w:p>
    <w:p w14:paraId="1DCD488E" w14:textId="037F7B43" w:rsidR="00AD0320" w:rsidRDefault="00AD0320" w:rsidP="00F8097D">
      <w:pPr>
        <w:rPr>
          <w:sz w:val="24"/>
          <w:szCs w:val="24"/>
        </w:rPr>
      </w:pPr>
      <w:r>
        <w:rPr>
          <w:sz w:val="24"/>
          <w:szCs w:val="24"/>
        </w:rPr>
        <w:t>Subject:</w:t>
      </w:r>
      <w:r>
        <w:rPr>
          <w:sz w:val="24"/>
          <w:szCs w:val="24"/>
        </w:rPr>
        <w:tab/>
        <w:t>Receivership – How/What/Why</w:t>
      </w:r>
    </w:p>
    <w:p w14:paraId="3DCADE36" w14:textId="5D8489F0" w:rsidR="00F8097D" w:rsidRPr="00357789" w:rsidRDefault="00F8097D" w:rsidP="00F8097D">
      <w:pPr>
        <w:rPr>
          <w:sz w:val="24"/>
          <w:szCs w:val="24"/>
        </w:rPr>
      </w:pPr>
      <w:r w:rsidRPr="00357789">
        <w:rPr>
          <w:sz w:val="24"/>
          <w:szCs w:val="24"/>
        </w:rPr>
        <w:t xml:space="preserve">Receivership is </w:t>
      </w:r>
      <w:r w:rsidR="00357789">
        <w:rPr>
          <w:sz w:val="24"/>
          <w:szCs w:val="24"/>
        </w:rPr>
        <w:t>n</w:t>
      </w:r>
      <w:r w:rsidRPr="00357789">
        <w:rPr>
          <w:sz w:val="24"/>
          <w:szCs w:val="24"/>
        </w:rPr>
        <w:t xml:space="preserve">ot a </w:t>
      </w:r>
      <w:r w:rsidR="00AD0320">
        <w:rPr>
          <w:sz w:val="24"/>
          <w:szCs w:val="24"/>
        </w:rPr>
        <w:t>Short or L</w:t>
      </w:r>
      <w:r w:rsidR="00A00931" w:rsidRPr="00357789">
        <w:rPr>
          <w:sz w:val="24"/>
          <w:szCs w:val="24"/>
        </w:rPr>
        <w:t>ong-term</w:t>
      </w:r>
      <w:r w:rsidRPr="00357789">
        <w:rPr>
          <w:sz w:val="24"/>
          <w:szCs w:val="24"/>
        </w:rPr>
        <w:t xml:space="preserve"> solution</w:t>
      </w:r>
      <w:r w:rsidR="00A00931">
        <w:rPr>
          <w:sz w:val="24"/>
          <w:szCs w:val="24"/>
        </w:rPr>
        <w:t xml:space="preserve">. </w:t>
      </w:r>
    </w:p>
    <w:p w14:paraId="5DD4DCF1" w14:textId="24936CA6" w:rsidR="00A00931" w:rsidRPr="00B05A79" w:rsidRDefault="00CD2D65" w:rsidP="00B05A79">
      <w:pPr>
        <w:rPr>
          <w:sz w:val="24"/>
          <w:szCs w:val="24"/>
        </w:rPr>
      </w:pPr>
      <w:r w:rsidRPr="00CD2D65">
        <w:rPr>
          <w:b/>
          <w:bCs/>
          <w:sz w:val="24"/>
          <w:szCs w:val="24"/>
          <w:u w:val="single"/>
        </w:rPr>
        <w:t>Timing</w:t>
      </w:r>
      <w:r w:rsidR="00A00931" w:rsidRPr="00B05A79">
        <w:rPr>
          <w:b/>
          <w:bCs/>
          <w:sz w:val="24"/>
          <w:szCs w:val="24"/>
        </w:rPr>
        <w:t>:</w:t>
      </w:r>
      <w:r w:rsidR="00A00931" w:rsidRPr="00B05A79">
        <w:rPr>
          <w:sz w:val="24"/>
          <w:szCs w:val="24"/>
        </w:rPr>
        <w:t xml:space="preserve"> Temporary managers serve a term of 180 days unless otherwise specified by the </w:t>
      </w:r>
      <w:proofErr w:type="gramStart"/>
      <w:r w:rsidR="00A00931" w:rsidRPr="00B05A79">
        <w:rPr>
          <w:sz w:val="24"/>
          <w:szCs w:val="24"/>
        </w:rPr>
        <w:t xml:space="preserve">Commission  </w:t>
      </w:r>
      <w:r w:rsidR="00AD0320" w:rsidRPr="00B05A79">
        <w:rPr>
          <w:sz w:val="24"/>
          <w:szCs w:val="24"/>
        </w:rPr>
        <w:t>(</w:t>
      </w:r>
      <w:proofErr w:type="gramEnd"/>
      <w:r w:rsidR="00AD0320" w:rsidRPr="00B05A79">
        <w:rPr>
          <w:sz w:val="24"/>
          <w:szCs w:val="24"/>
        </w:rPr>
        <w:t xml:space="preserve">1) </w:t>
      </w:r>
      <w:r w:rsidR="00A00931" w:rsidRPr="00B05A79">
        <w:rPr>
          <w:sz w:val="24"/>
          <w:szCs w:val="24"/>
        </w:rPr>
        <w:t xml:space="preserve">The emergency order establishing the temporary </w:t>
      </w:r>
      <w:r w:rsidR="00FF4615" w:rsidRPr="00B05A79">
        <w:rPr>
          <w:sz w:val="24"/>
          <w:szCs w:val="24"/>
        </w:rPr>
        <w:t>manager</w:t>
      </w:r>
      <w:r w:rsidR="00A00931" w:rsidRPr="00B05A79">
        <w:rPr>
          <w:sz w:val="24"/>
          <w:szCs w:val="24"/>
        </w:rPr>
        <w:t xml:space="preserve"> may not exceed 360 days. </w:t>
      </w:r>
      <w:r w:rsidR="00AD0320" w:rsidRPr="00B05A79">
        <w:rPr>
          <w:sz w:val="24"/>
          <w:szCs w:val="24"/>
        </w:rPr>
        <w:t>(2)</w:t>
      </w:r>
      <w:r w:rsidR="00A00931" w:rsidRPr="00B05A79">
        <w:rPr>
          <w:sz w:val="24"/>
          <w:szCs w:val="24"/>
        </w:rPr>
        <w:t xml:space="preserve">  </w:t>
      </w:r>
    </w:p>
    <w:p w14:paraId="5CB826AB" w14:textId="77777777" w:rsidR="00B05A79" w:rsidRPr="00B05A79" w:rsidRDefault="00A00931" w:rsidP="00B05A79">
      <w:pPr>
        <w:pStyle w:val="NoSpacing"/>
        <w:ind w:firstLine="720"/>
        <w:rPr>
          <w:b/>
          <w:bCs/>
          <w:sz w:val="24"/>
          <w:szCs w:val="24"/>
        </w:rPr>
      </w:pPr>
      <w:r w:rsidRPr="00B05A79">
        <w:rPr>
          <w:b/>
          <w:bCs/>
          <w:sz w:val="24"/>
          <w:szCs w:val="24"/>
        </w:rPr>
        <w:t>Possible Con:</w:t>
      </w:r>
    </w:p>
    <w:p w14:paraId="70786382" w14:textId="05953501" w:rsidR="00B05A79" w:rsidRPr="00B05A79" w:rsidRDefault="00A00931" w:rsidP="00B05A79">
      <w:pPr>
        <w:pStyle w:val="NoSpacing"/>
        <w:numPr>
          <w:ilvl w:val="0"/>
          <w:numId w:val="5"/>
        </w:numPr>
        <w:rPr>
          <w:sz w:val="24"/>
          <w:szCs w:val="24"/>
        </w:rPr>
      </w:pPr>
      <w:r w:rsidRPr="00B05A79">
        <w:rPr>
          <w:sz w:val="24"/>
          <w:szCs w:val="24"/>
        </w:rPr>
        <w:t xml:space="preserve">Receivership may devalue or appear to devalue the system. This may cause the sale of the system </w:t>
      </w:r>
      <w:proofErr w:type="gramStart"/>
      <w:r w:rsidRPr="00B05A79">
        <w:rPr>
          <w:sz w:val="24"/>
          <w:szCs w:val="24"/>
        </w:rPr>
        <w:t>at</w:t>
      </w:r>
      <w:proofErr w:type="gramEnd"/>
      <w:r w:rsidRPr="00B05A79">
        <w:rPr>
          <w:sz w:val="24"/>
          <w:szCs w:val="24"/>
        </w:rPr>
        <w:t xml:space="preserve"> a lower price. </w:t>
      </w:r>
    </w:p>
    <w:p w14:paraId="39EDC48A" w14:textId="51882ECE" w:rsidR="00A00931" w:rsidRDefault="00AD0320" w:rsidP="00B05A79">
      <w:pPr>
        <w:pStyle w:val="NoSpacing"/>
        <w:numPr>
          <w:ilvl w:val="0"/>
          <w:numId w:val="5"/>
        </w:numPr>
        <w:rPr>
          <w:sz w:val="24"/>
          <w:szCs w:val="24"/>
        </w:rPr>
      </w:pPr>
      <w:r w:rsidRPr="00B05A79">
        <w:rPr>
          <w:sz w:val="24"/>
          <w:szCs w:val="24"/>
        </w:rPr>
        <w:t>WOWSC will need to quickly find a buyer or a long-term solution to management of the system.</w:t>
      </w:r>
    </w:p>
    <w:p w14:paraId="6F12883D" w14:textId="77777777" w:rsidR="00B05A79" w:rsidRDefault="00B05A79" w:rsidP="00B05A79">
      <w:pPr>
        <w:pStyle w:val="NoSpacing"/>
        <w:rPr>
          <w:sz w:val="24"/>
          <w:szCs w:val="24"/>
        </w:rPr>
      </w:pPr>
    </w:p>
    <w:p w14:paraId="13C3C7F4" w14:textId="1E3E63AB" w:rsidR="00B05A79" w:rsidRDefault="00B05A79" w:rsidP="00B05A79">
      <w:pPr>
        <w:pStyle w:val="NoSpacing"/>
        <w:ind w:left="720"/>
        <w:rPr>
          <w:b/>
          <w:bCs/>
          <w:sz w:val="24"/>
          <w:szCs w:val="24"/>
        </w:rPr>
      </w:pPr>
      <w:r w:rsidRPr="00B05A79">
        <w:rPr>
          <w:b/>
          <w:bCs/>
          <w:sz w:val="24"/>
          <w:szCs w:val="24"/>
        </w:rPr>
        <w:t>Possible Pro:</w:t>
      </w:r>
    </w:p>
    <w:p w14:paraId="579391CA" w14:textId="1A7BD499" w:rsidR="00B05A79" w:rsidRPr="00B05A79" w:rsidRDefault="00B05A79" w:rsidP="00B05A79">
      <w:pPr>
        <w:pStyle w:val="NoSpacing"/>
        <w:numPr>
          <w:ilvl w:val="0"/>
          <w:numId w:val="6"/>
        </w:numPr>
        <w:rPr>
          <w:sz w:val="24"/>
          <w:szCs w:val="24"/>
        </w:rPr>
      </w:pPr>
      <w:r>
        <w:rPr>
          <w:sz w:val="24"/>
          <w:szCs w:val="24"/>
        </w:rPr>
        <w:t xml:space="preserve">New managers MAY </w:t>
      </w:r>
      <w:proofErr w:type="gramStart"/>
      <w:r>
        <w:rPr>
          <w:sz w:val="24"/>
          <w:szCs w:val="24"/>
        </w:rPr>
        <w:t>not be</w:t>
      </w:r>
      <w:proofErr w:type="gramEnd"/>
      <w:r>
        <w:rPr>
          <w:sz w:val="24"/>
          <w:szCs w:val="24"/>
        </w:rPr>
        <w:t xml:space="preserve"> experienced in water management </w:t>
      </w:r>
    </w:p>
    <w:p w14:paraId="639DB160" w14:textId="77777777" w:rsidR="00B05A79" w:rsidRPr="00AD0320" w:rsidRDefault="00B05A79" w:rsidP="00B05A79">
      <w:pPr>
        <w:pStyle w:val="NoSpacing"/>
        <w:ind w:left="720"/>
      </w:pPr>
    </w:p>
    <w:p w14:paraId="688ECBEF" w14:textId="1EAFD0B9" w:rsidR="00F8097D" w:rsidRPr="00B05A79" w:rsidRDefault="00807C3A" w:rsidP="00B05A79">
      <w:pPr>
        <w:rPr>
          <w:sz w:val="24"/>
          <w:szCs w:val="24"/>
        </w:rPr>
      </w:pPr>
      <w:r w:rsidRPr="00CD2D65">
        <w:rPr>
          <w:b/>
          <w:bCs/>
          <w:sz w:val="24"/>
          <w:szCs w:val="24"/>
          <w:u w:val="single"/>
        </w:rPr>
        <w:t>Operations</w:t>
      </w:r>
      <w:r w:rsidRPr="00B05A79">
        <w:rPr>
          <w:b/>
          <w:bCs/>
          <w:sz w:val="24"/>
          <w:szCs w:val="24"/>
        </w:rPr>
        <w:t>:</w:t>
      </w:r>
      <w:r w:rsidRPr="00B05A79">
        <w:rPr>
          <w:sz w:val="24"/>
          <w:szCs w:val="24"/>
        </w:rPr>
        <w:t xml:space="preserve"> </w:t>
      </w:r>
      <w:r w:rsidR="00F8097D" w:rsidRPr="00B05A79">
        <w:rPr>
          <w:sz w:val="24"/>
          <w:szCs w:val="24"/>
        </w:rPr>
        <w:t>Allows a temporary manager to operate a utility that has discontinued or abandoned operations.</w:t>
      </w:r>
      <w:r w:rsidR="00357789" w:rsidRPr="00B05A79">
        <w:rPr>
          <w:sz w:val="24"/>
          <w:szCs w:val="24"/>
        </w:rPr>
        <w:t xml:space="preserve"> </w:t>
      </w:r>
      <w:r w:rsidR="00B05A79" w:rsidRPr="00B05A79">
        <w:rPr>
          <w:sz w:val="24"/>
          <w:szCs w:val="24"/>
        </w:rPr>
        <w:t xml:space="preserve">(3) </w:t>
      </w:r>
    </w:p>
    <w:p w14:paraId="5A853B6D" w14:textId="77777777" w:rsidR="00B05A79" w:rsidRPr="00B05A79" w:rsidRDefault="00B05A79" w:rsidP="00B05A79">
      <w:pPr>
        <w:pStyle w:val="NoSpacing"/>
        <w:ind w:firstLine="720"/>
        <w:rPr>
          <w:sz w:val="24"/>
          <w:szCs w:val="24"/>
        </w:rPr>
      </w:pPr>
      <w:r w:rsidRPr="00B05A79">
        <w:rPr>
          <w:b/>
          <w:bCs/>
          <w:sz w:val="24"/>
          <w:szCs w:val="24"/>
        </w:rPr>
        <w:t>Possible Con</w:t>
      </w:r>
      <w:r w:rsidRPr="00B05A79">
        <w:rPr>
          <w:sz w:val="24"/>
          <w:szCs w:val="24"/>
        </w:rPr>
        <w:t xml:space="preserve"> </w:t>
      </w:r>
    </w:p>
    <w:p w14:paraId="77D4AB2E" w14:textId="30318179" w:rsidR="00B05A79" w:rsidRPr="00B05A79" w:rsidRDefault="00B05A79" w:rsidP="00B05A79">
      <w:pPr>
        <w:pStyle w:val="NoSpacing"/>
        <w:numPr>
          <w:ilvl w:val="0"/>
          <w:numId w:val="8"/>
        </w:numPr>
        <w:rPr>
          <w:sz w:val="24"/>
          <w:szCs w:val="24"/>
        </w:rPr>
      </w:pPr>
      <w:r w:rsidRPr="00B05A79">
        <w:rPr>
          <w:sz w:val="24"/>
          <w:szCs w:val="24"/>
        </w:rPr>
        <w:t xml:space="preserve">The commission would have to find that the system has been abandoned. This would mean WOWSC is no longer providing service or paying its obligations (operator, CPA, billing clerk, legal counsel, any other contractors) This could result in additional lawsuits against the </w:t>
      </w:r>
      <w:r w:rsidRPr="00B05A79">
        <w:rPr>
          <w:sz w:val="24"/>
          <w:szCs w:val="24"/>
        </w:rPr>
        <w:t>corporation.</w:t>
      </w:r>
    </w:p>
    <w:p w14:paraId="60650247" w14:textId="77777777" w:rsidR="00CD2D65" w:rsidRDefault="00B05A79" w:rsidP="00CD2D65">
      <w:pPr>
        <w:pStyle w:val="NoSpacing"/>
        <w:ind w:left="720"/>
        <w:rPr>
          <w:b/>
          <w:bCs/>
          <w:sz w:val="24"/>
          <w:szCs w:val="24"/>
        </w:rPr>
      </w:pPr>
      <w:r w:rsidRPr="00CD2D65">
        <w:rPr>
          <w:b/>
          <w:bCs/>
          <w:sz w:val="24"/>
          <w:szCs w:val="24"/>
        </w:rPr>
        <w:t xml:space="preserve">Possible Pros </w:t>
      </w:r>
    </w:p>
    <w:p w14:paraId="27F239FD" w14:textId="14CB164E" w:rsidR="00E047D4" w:rsidRPr="00CD2D65" w:rsidRDefault="00F8097D" w:rsidP="00CD2D65">
      <w:pPr>
        <w:pStyle w:val="NoSpacing"/>
        <w:numPr>
          <w:ilvl w:val="0"/>
          <w:numId w:val="9"/>
        </w:numPr>
        <w:rPr>
          <w:b/>
          <w:bCs/>
          <w:sz w:val="24"/>
          <w:szCs w:val="24"/>
        </w:rPr>
      </w:pPr>
      <w:r w:rsidRPr="00CD2D65">
        <w:rPr>
          <w:sz w:val="24"/>
          <w:szCs w:val="24"/>
        </w:rPr>
        <w:t>Windermere has a new capable operator</w:t>
      </w:r>
      <w:r w:rsidR="00E047D4" w:rsidRPr="00CD2D65">
        <w:rPr>
          <w:sz w:val="24"/>
          <w:szCs w:val="24"/>
        </w:rPr>
        <w:t xml:space="preserve"> and billing clerk. The commission may not find that a receivership or a temporary manager is necessary </w:t>
      </w:r>
      <w:r w:rsidR="00357789" w:rsidRPr="00CD2D65">
        <w:rPr>
          <w:sz w:val="24"/>
          <w:szCs w:val="24"/>
        </w:rPr>
        <w:t xml:space="preserve">unless and until the corporation discontinues operations or payment of its obligations. </w:t>
      </w:r>
    </w:p>
    <w:p w14:paraId="7C2BE754" w14:textId="566FB505" w:rsidR="00F8097D" w:rsidRPr="00CD2D65" w:rsidRDefault="00E047D4" w:rsidP="00CD2D65">
      <w:pPr>
        <w:rPr>
          <w:sz w:val="24"/>
          <w:szCs w:val="24"/>
        </w:rPr>
      </w:pPr>
      <w:r w:rsidRPr="00CD2D65">
        <w:rPr>
          <w:sz w:val="24"/>
          <w:szCs w:val="24"/>
        </w:rPr>
        <w:t xml:space="preserve"> </w:t>
      </w:r>
    </w:p>
    <w:p w14:paraId="348A7C14" w14:textId="63FFF808" w:rsidR="00807C3A" w:rsidRPr="00CD2D65" w:rsidRDefault="00807C3A" w:rsidP="00CD2D65">
      <w:pPr>
        <w:rPr>
          <w:sz w:val="24"/>
          <w:szCs w:val="24"/>
        </w:rPr>
      </w:pPr>
      <w:r w:rsidRPr="00CD2D65">
        <w:rPr>
          <w:b/>
          <w:bCs/>
          <w:sz w:val="24"/>
          <w:szCs w:val="24"/>
          <w:u w:val="single"/>
        </w:rPr>
        <w:t>C</w:t>
      </w:r>
      <w:r w:rsidR="00E047D4" w:rsidRPr="00CD2D65">
        <w:rPr>
          <w:b/>
          <w:bCs/>
          <w:sz w:val="24"/>
          <w:szCs w:val="24"/>
          <w:u w:val="single"/>
        </w:rPr>
        <w:t>osts</w:t>
      </w:r>
      <w:r w:rsidRPr="00CD2D65">
        <w:rPr>
          <w:sz w:val="24"/>
          <w:szCs w:val="24"/>
        </w:rPr>
        <w:t xml:space="preserve">: </w:t>
      </w:r>
      <w:r w:rsidR="00357789" w:rsidRPr="00CD2D65">
        <w:rPr>
          <w:sz w:val="24"/>
          <w:szCs w:val="24"/>
        </w:rPr>
        <w:t xml:space="preserve"> </w:t>
      </w:r>
      <w:r w:rsidRPr="00CD2D65">
        <w:rPr>
          <w:sz w:val="24"/>
          <w:szCs w:val="24"/>
        </w:rPr>
        <w:t>PUC sets compensation for the temporary manager which is paid from utility revenues</w:t>
      </w:r>
      <w:r w:rsidR="00E047D4" w:rsidRPr="00CD2D65">
        <w:rPr>
          <w:sz w:val="24"/>
          <w:szCs w:val="24"/>
        </w:rPr>
        <w:t>.</w:t>
      </w:r>
      <w:r w:rsidR="00A00931" w:rsidRPr="00CD2D65">
        <w:rPr>
          <w:sz w:val="24"/>
          <w:szCs w:val="24"/>
        </w:rPr>
        <w:t xml:space="preserve"> </w:t>
      </w:r>
      <w:r w:rsidR="00CD2D65">
        <w:rPr>
          <w:sz w:val="24"/>
          <w:szCs w:val="24"/>
        </w:rPr>
        <w:t>(4)</w:t>
      </w:r>
    </w:p>
    <w:p w14:paraId="16272DAA" w14:textId="5084366E" w:rsidR="00F8097D" w:rsidRPr="00357789" w:rsidRDefault="00357789" w:rsidP="00807C3A">
      <w:pPr>
        <w:pStyle w:val="ListParagraph"/>
        <w:numPr>
          <w:ilvl w:val="1"/>
          <w:numId w:val="2"/>
        </w:numPr>
        <w:rPr>
          <w:sz w:val="24"/>
          <w:szCs w:val="24"/>
        </w:rPr>
      </w:pPr>
      <w:r w:rsidRPr="00357789">
        <w:rPr>
          <w:b/>
          <w:bCs/>
          <w:sz w:val="24"/>
          <w:szCs w:val="24"/>
        </w:rPr>
        <w:t xml:space="preserve">Possible </w:t>
      </w:r>
      <w:r w:rsidR="00E047D4" w:rsidRPr="00357789">
        <w:rPr>
          <w:b/>
          <w:bCs/>
          <w:sz w:val="24"/>
          <w:szCs w:val="24"/>
        </w:rPr>
        <w:t>Con:</w:t>
      </w:r>
      <w:r w:rsidR="00E047D4" w:rsidRPr="00357789">
        <w:rPr>
          <w:sz w:val="24"/>
          <w:szCs w:val="24"/>
        </w:rPr>
        <w:t xml:space="preserve"> </w:t>
      </w:r>
      <w:r w:rsidR="00F8097D" w:rsidRPr="00357789">
        <w:rPr>
          <w:sz w:val="24"/>
          <w:szCs w:val="24"/>
        </w:rPr>
        <w:t>WOWSC will not</w:t>
      </w:r>
      <w:r w:rsidR="00E047D4" w:rsidRPr="00357789">
        <w:rPr>
          <w:sz w:val="24"/>
          <w:szCs w:val="24"/>
        </w:rPr>
        <w:t xml:space="preserve"> likely</w:t>
      </w:r>
      <w:r w:rsidR="00F8097D" w:rsidRPr="00357789">
        <w:rPr>
          <w:sz w:val="24"/>
          <w:szCs w:val="24"/>
        </w:rPr>
        <w:t xml:space="preserve"> save money using this route. </w:t>
      </w:r>
    </w:p>
    <w:p w14:paraId="6E2661F8" w14:textId="77777777" w:rsidR="00A00931" w:rsidRPr="00357789" w:rsidRDefault="00A00931" w:rsidP="00A00931">
      <w:pPr>
        <w:pStyle w:val="ListParagraph"/>
        <w:numPr>
          <w:ilvl w:val="0"/>
          <w:numId w:val="2"/>
        </w:numPr>
        <w:rPr>
          <w:sz w:val="24"/>
          <w:szCs w:val="24"/>
        </w:rPr>
      </w:pPr>
      <w:r w:rsidRPr="00357789">
        <w:rPr>
          <w:b/>
          <w:bCs/>
          <w:sz w:val="24"/>
          <w:szCs w:val="24"/>
        </w:rPr>
        <w:t xml:space="preserve">Rates: </w:t>
      </w:r>
      <w:r w:rsidRPr="00357789">
        <w:rPr>
          <w:sz w:val="24"/>
          <w:szCs w:val="24"/>
        </w:rPr>
        <w:t xml:space="preserve">If system is deemed nonfunctioning, WOWSC could be subject to an immediate rate increase. (Commission rules allow for an immediate temporary rate to recover the reasonable costs incurred for in making services available and any other reasonable costs incurred to bring the nonfunctioning system into compliance with commission rules.) </w:t>
      </w:r>
      <w:r>
        <w:rPr>
          <w:sz w:val="24"/>
          <w:szCs w:val="24"/>
        </w:rPr>
        <w:t>(16 TAC § 24.363(a)).</w:t>
      </w:r>
    </w:p>
    <w:p w14:paraId="51894DAB" w14:textId="77777777" w:rsidR="00A00931" w:rsidRPr="00357789" w:rsidRDefault="00A00931" w:rsidP="00A00931">
      <w:pPr>
        <w:pStyle w:val="ListParagraph"/>
        <w:numPr>
          <w:ilvl w:val="1"/>
          <w:numId w:val="2"/>
        </w:numPr>
        <w:rPr>
          <w:sz w:val="24"/>
          <w:szCs w:val="24"/>
        </w:rPr>
      </w:pPr>
      <w:r w:rsidRPr="00357789">
        <w:rPr>
          <w:b/>
          <w:bCs/>
          <w:sz w:val="24"/>
          <w:szCs w:val="24"/>
        </w:rPr>
        <w:t>Possible Pro:</w:t>
      </w:r>
      <w:r w:rsidRPr="00357789">
        <w:rPr>
          <w:sz w:val="24"/>
          <w:szCs w:val="24"/>
        </w:rPr>
        <w:t xml:space="preserve"> Additional funds will be collected to ensure the system is solvent. </w:t>
      </w:r>
    </w:p>
    <w:p w14:paraId="1B758C97" w14:textId="77777777" w:rsidR="00A00931" w:rsidRPr="00357789" w:rsidRDefault="00A00931" w:rsidP="00A00931">
      <w:pPr>
        <w:pStyle w:val="ListParagraph"/>
        <w:numPr>
          <w:ilvl w:val="1"/>
          <w:numId w:val="2"/>
        </w:numPr>
        <w:rPr>
          <w:sz w:val="24"/>
          <w:szCs w:val="24"/>
        </w:rPr>
      </w:pPr>
      <w:r w:rsidRPr="00357789">
        <w:rPr>
          <w:b/>
          <w:bCs/>
          <w:sz w:val="24"/>
          <w:szCs w:val="24"/>
        </w:rPr>
        <w:t xml:space="preserve">Possible Con:  </w:t>
      </w:r>
      <w:r w:rsidRPr="00357789">
        <w:rPr>
          <w:sz w:val="24"/>
          <w:szCs w:val="24"/>
        </w:rPr>
        <w:t>These additional funds would not</w:t>
      </w:r>
      <w:r w:rsidRPr="00357789">
        <w:rPr>
          <w:b/>
          <w:bCs/>
          <w:sz w:val="24"/>
          <w:szCs w:val="24"/>
        </w:rPr>
        <w:t xml:space="preserve"> </w:t>
      </w:r>
      <w:r w:rsidRPr="00357789">
        <w:rPr>
          <w:sz w:val="24"/>
          <w:szCs w:val="24"/>
        </w:rPr>
        <w:t>benefit the system in the long term given that WOWSC has a capable operator, billing clerk and CPA.</w:t>
      </w:r>
      <w:r w:rsidRPr="00357789">
        <w:rPr>
          <w:b/>
          <w:bCs/>
          <w:sz w:val="24"/>
          <w:szCs w:val="24"/>
        </w:rPr>
        <w:t xml:space="preserve"> </w:t>
      </w:r>
    </w:p>
    <w:p w14:paraId="56739D69" w14:textId="0AAFAAEA" w:rsidR="00E047D4" w:rsidRPr="00357789" w:rsidRDefault="00807C3A" w:rsidP="00E047D4">
      <w:pPr>
        <w:pStyle w:val="ListParagraph"/>
        <w:numPr>
          <w:ilvl w:val="0"/>
          <w:numId w:val="2"/>
        </w:numPr>
        <w:rPr>
          <w:b/>
          <w:bCs/>
          <w:sz w:val="24"/>
          <w:szCs w:val="24"/>
        </w:rPr>
      </w:pPr>
      <w:r w:rsidRPr="00357789">
        <w:rPr>
          <w:b/>
          <w:bCs/>
          <w:sz w:val="24"/>
          <w:szCs w:val="24"/>
        </w:rPr>
        <w:lastRenderedPageBreak/>
        <w:t xml:space="preserve">Reporting: </w:t>
      </w:r>
      <w:r w:rsidRPr="00357789">
        <w:rPr>
          <w:sz w:val="24"/>
          <w:szCs w:val="24"/>
        </w:rPr>
        <w:t>Temporary Manager reports to the Commission on a monthly basis</w:t>
      </w:r>
      <w:r w:rsidR="00A00931">
        <w:rPr>
          <w:sz w:val="24"/>
          <w:szCs w:val="24"/>
        </w:rPr>
        <w:t>. (16 TAC § 24.357(h)).</w:t>
      </w:r>
      <w:r w:rsidRPr="00357789">
        <w:rPr>
          <w:sz w:val="24"/>
          <w:szCs w:val="24"/>
        </w:rPr>
        <w:t xml:space="preserve"> </w:t>
      </w:r>
    </w:p>
    <w:p w14:paraId="0D7EC4BF" w14:textId="77777777" w:rsidR="00E047D4" w:rsidRPr="00357789" w:rsidRDefault="00E047D4" w:rsidP="00E047D4">
      <w:pPr>
        <w:pStyle w:val="ListParagraph"/>
        <w:numPr>
          <w:ilvl w:val="1"/>
          <w:numId w:val="2"/>
        </w:numPr>
        <w:rPr>
          <w:sz w:val="24"/>
          <w:szCs w:val="24"/>
        </w:rPr>
      </w:pPr>
      <w:r w:rsidRPr="00357789">
        <w:rPr>
          <w:b/>
          <w:bCs/>
          <w:sz w:val="24"/>
          <w:szCs w:val="24"/>
        </w:rPr>
        <w:t xml:space="preserve">Possible Pro: </w:t>
      </w:r>
      <w:r w:rsidRPr="00357789">
        <w:rPr>
          <w:sz w:val="24"/>
          <w:szCs w:val="24"/>
        </w:rPr>
        <w:t xml:space="preserve">WOWSC may have additional pressure to resolve the question of management quicker. </w:t>
      </w:r>
    </w:p>
    <w:p w14:paraId="4917C393" w14:textId="1A1C88A5" w:rsidR="00E047D4" w:rsidRPr="00357789" w:rsidRDefault="00E047D4" w:rsidP="00E047D4">
      <w:pPr>
        <w:pStyle w:val="ListParagraph"/>
        <w:numPr>
          <w:ilvl w:val="1"/>
          <w:numId w:val="2"/>
        </w:numPr>
        <w:rPr>
          <w:sz w:val="24"/>
          <w:szCs w:val="24"/>
        </w:rPr>
      </w:pPr>
      <w:r w:rsidRPr="00357789">
        <w:rPr>
          <w:b/>
          <w:bCs/>
          <w:sz w:val="24"/>
          <w:szCs w:val="24"/>
        </w:rPr>
        <w:t>Possible Con:</w:t>
      </w:r>
      <w:r w:rsidRPr="00357789">
        <w:rPr>
          <w:sz w:val="24"/>
          <w:szCs w:val="24"/>
        </w:rPr>
        <w:t xml:space="preserve"> Any deficiencies identified by the Temporary Manager may result in additional fines, penalties or enforcement action against the corporation.  </w:t>
      </w:r>
    </w:p>
    <w:p w14:paraId="2FFA48E7" w14:textId="77777777" w:rsidR="00A00931" w:rsidRDefault="00807C3A" w:rsidP="00F8097D">
      <w:pPr>
        <w:pStyle w:val="ListParagraph"/>
        <w:numPr>
          <w:ilvl w:val="0"/>
          <w:numId w:val="2"/>
        </w:numPr>
        <w:rPr>
          <w:sz w:val="24"/>
          <w:szCs w:val="24"/>
        </w:rPr>
      </w:pPr>
      <w:r w:rsidRPr="00357789">
        <w:rPr>
          <w:b/>
          <w:bCs/>
          <w:sz w:val="24"/>
          <w:szCs w:val="24"/>
        </w:rPr>
        <w:t>Temporary Manger does not assume the system</w:t>
      </w:r>
      <w:r w:rsidR="00A00931">
        <w:rPr>
          <w:b/>
          <w:bCs/>
          <w:sz w:val="24"/>
          <w:szCs w:val="24"/>
        </w:rPr>
        <w:t>:</w:t>
      </w:r>
      <w:r w:rsidRPr="00357789">
        <w:rPr>
          <w:sz w:val="24"/>
          <w:szCs w:val="24"/>
        </w:rPr>
        <w:t xml:space="preserve"> The CCN remains in the name of the </w:t>
      </w:r>
      <w:r w:rsidR="00357789" w:rsidRPr="00357789">
        <w:rPr>
          <w:sz w:val="24"/>
          <w:szCs w:val="24"/>
        </w:rPr>
        <w:t>WOWSC during the receivership</w:t>
      </w:r>
      <w:r w:rsidR="00E047D4" w:rsidRPr="00357789">
        <w:rPr>
          <w:sz w:val="24"/>
          <w:szCs w:val="24"/>
        </w:rPr>
        <w:t xml:space="preserve">. </w:t>
      </w:r>
      <w:r w:rsidR="00A00931">
        <w:rPr>
          <w:sz w:val="24"/>
          <w:szCs w:val="24"/>
        </w:rPr>
        <w:t xml:space="preserve">(16 TAC § 24.357(i)). </w:t>
      </w:r>
    </w:p>
    <w:p w14:paraId="30793C6C" w14:textId="750D4DFB" w:rsidR="00807C3A" w:rsidRPr="00357789" w:rsidRDefault="00A00931" w:rsidP="00A00931">
      <w:pPr>
        <w:pStyle w:val="ListParagraph"/>
        <w:numPr>
          <w:ilvl w:val="1"/>
          <w:numId w:val="2"/>
        </w:numPr>
        <w:rPr>
          <w:sz w:val="24"/>
          <w:szCs w:val="24"/>
        </w:rPr>
      </w:pPr>
      <w:r>
        <w:rPr>
          <w:b/>
          <w:bCs/>
          <w:sz w:val="24"/>
          <w:szCs w:val="24"/>
        </w:rPr>
        <w:t>Possible Con:</w:t>
      </w:r>
      <w:r>
        <w:rPr>
          <w:sz w:val="24"/>
          <w:szCs w:val="24"/>
        </w:rPr>
        <w:t xml:space="preserve"> Legal liability for the system remains with WOWSC. </w:t>
      </w:r>
    </w:p>
    <w:p w14:paraId="6E284CBB" w14:textId="3909BC1B" w:rsidR="00357789" w:rsidRPr="00A00931" w:rsidRDefault="00A00931" w:rsidP="00F8097D">
      <w:pPr>
        <w:pStyle w:val="ListParagraph"/>
        <w:numPr>
          <w:ilvl w:val="0"/>
          <w:numId w:val="2"/>
        </w:numPr>
        <w:rPr>
          <w:sz w:val="24"/>
          <w:szCs w:val="24"/>
        </w:rPr>
      </w:pPr>
      <w:r>
        <w:rPr>
          <w:b/>
          <w:bCs/>
          <w:sz w:val="24"/>
          <w:szCs w:val="24"/>
        </w:rPr>
        <w:t xml:space="preserve">Sale of Property:  </w:t>
      </w:r>
      <w:r w:rsidRPr="00A00931">
        <w:rPr>
          <w:sz w:val="24"/>
          <w:szCs w:val="24"/>
        </w:rPr>
        <w:t>A t</w:t>
      </w:r>
      <w:r w:rsidR="00357789" w:rsidRPr="00A00931">
        <w:rPr>
          <w:sz w:val="24"/>
          <w:szCs w:val="24"/>
        </w:rPr>
        <w:t xml:space="preserve">emporary </w:t>
      </w:r>
      <w:r>
        <w:rPr>
          <w:sz w:val="24"/>
          <w:szCs w:val="24"/>
        </w:rPr>
        <w:t>m</w:t>
      </w:r>
      <w:r w:rsidR="00357789" w:rsidRPr="00A00931">
        <w:rPr>
          <w:sz w:val="24"/>
          <w:szCs w:val="24"/>
        </w:rPr>
        <w:t xml:space="preserve">anager may </w:t>
      </w:r>
      <w:r w:rsidR="00357789" w:rsidRPr="00A00931">
        <w:rPr>
          <w:color w:val="000000"/>
          <w:sz w:val="24"/>
          <w:szCs w:val="24"/>
          <w:shd w:val="clear" w:color="auto" w:fill="FFFFFF"/>
        </w:rPr>
        <w:t xml:space="preserve">dispose of all or part of the real or personal property </w:t>
      </w:r>
      <w:r w:rsidR="00357789" w:rsidRPr="00357789">
        <w:rPr>
          <w:color w:val="000000"/>
          <w:sz w:val="24"/>
          <w:szCs w:val="24"/>
          <w:shd w:val="clear" w:color="auto" w:fill="FFFFFF"/>
        </w:rPr>
        <w:t>of a water or sewer utility against which a proceeding has been brought under this subchapter to pay the costs incurred in the operation of the receivership.</w:t>
      </w:r>
      <w:r w:rsidR="00357789">
        <w:rPr>
          <w:color w:val="000000"/>
          <w:sz w:val="24"/>
          <w:szCs w:val="24"/>
          <w:shd w:val="clear" w:color="auto" w:fill="FFFFFF"/>
        </w:rPr>
        <w:t xml:space="preserve"> (TWC §13.413)</w:t>
      </w:r>
      <w:r>
        <w:rPr>
          <w:color w:val="000000"/>
          <w:sz w:val="24"/>
          <w:szCs w:val="24"/>
          <w:shd w:val="clear" w:color="auto" w:fill="FFFFFF"/>
        </w:rPr>
        <w:t>.</w:t>
      </w:r>
      <w:r w:rsidR="00357789">
        <w:rPr>
          <w:color w:val="000000"/>
          <w:sz w:val="24"/>
          <w:szCs w:val="24"/>
          <w:shd w:val="clear" w:color="auto" w:fill="FFFFFF"/>
        </w:rPr>
        <w:t xml:space="preserve"> </w:t>
      </w:r>
    </w:p>
    <w:p w14:paraId="662B1FE5" w14:textId="77777777" w:rsidR="00AD0320" w:rsidRDefault="00A00931" w:rsidP="00A00931">
      <w:pPr>
        <w:pStyle w:val="ListParagraph"/>
        <w:numPr>
          <w:ilvl w:val="1"/>
          <w:numId w:val="2"/>
        </w:numPr>
        <w:rPr>
          <w:sz w:val="24"/>
          <w:szCs w:val="24"/>
        </w:rPr>
      </w:pPr>
      <w:r w:rsidRPr="00357789">
        <w:rPr>
          <w:b/>
          <w:bCs/>
          <w:sz w:val="24"/>
          <w:szCs w:val="24"/>
        </w:rPr>
        <w:t>Possible Con</w:t>
      </w:r>
      <w:r w:rsidRPr="00A00931">
        <w:rPr>
          <w:sz w:val="24"/>
          <w:szCs w:val="24"/>
        </w:rPr>
        <w:t>:  Members will have less control over what property is sold and at what price.</w:t>
      </w:r>
    </w:p>
    <w:p w14:paraId="62C04FC2" w14:textId="77777777" w:rsidR="00AD0320" w:rsidRDefault="00AD0320" w:rsidP="00AD0320">
      <w:pPr>
        <w:rPr>
          <w:b/>
          <w:bCs/>
          <w:sz w:val="24"/>
          <w:szCs w:val="24"/>
        </w:rPr>
      </w:pPr>
    </w:p>
    <w:p w14:paraId="5320311F" w14:textId="32A096C1" w:rsidR="00AD0320" w:rsidRDefault="00AD0320" w:rsidP="00AD0320">
      <w:pPr>
        <w:pStyle w:val="ListParagraph"/>
        <w:numPr>
          <w:ilvl w:val="0"/>
          <w:numId w:val="4"/>
        </w:numPr>
        <w:rPr>
          <w:sz w:val="24"/>
          <w:szCs w:val="24"/>
        </w:rPr>
      </w:pPr>
      <w:r>
        <w:rPr>
          <w:sz w:val="24"/>
          <w:szCs w:val="24"/>
        </w:rPr>
        <w:t xml:space="preserve">TWC - </w:t>
      </w:r>
      <w:r>
        <w:rPr>
          <w:sz w:val="24"/>
          <w:szCs w:val="24"/>
        </w:rPr>
        <w:t xml:space="preserve">16 TAC § 24.357(d) </w:t>
      </w:r>
    </w:p>
    <w:p w14:paraId="2BE3680B" w14:textId="59E706DF" w:rsidR="00A00931" w:rsidRDefault="00AD0320" w:rsidP="00AD0320">
      <w:pPr>
        <w:pStyle w:val="ListParagraph"/>
        <w:numPr>
          <w:ilvl w:val="0"/>
          <w:numId w:val="4"/>
        </w:numPr>
        <w:rPr>
          <w:sz w:val="24"/>
          <w:szCs w:val="24"/>
        </w:rPr>
      </w:pPr>
      <w:r>
        <w:rPr>
          <w:sz w:val="24"/>
          <w:szCs w:val="24"/>
        </w:rPr>
        <w:t>TWC § 13.4132</w:t>
      </w:r>
      <w:r>
        <w:rPr>
          <w:sz w:val="24"/>
          <w:szCs w:val="24"/>
        </w:rPr>
        <w:t xml:space="preserve"> </w:t>
      </w:r>
      <w:r>
        <w:rPr>
          <w:sz w:val="24"/>
          <w:szCs w:val="24"/>
        </w:rPr>
        <w:t>(b-1</w:t>
      </w:r>
      <w:r w:rsidR="00B05A79">
        <w:rPr>
          <w:sz w:val="24"/>
          <w:szCs w:val="24"/>
        </w:rPr>
        <w:t>)</w:t>
      </w:r>
    </w:p>
    <w:p w14:paraId="4F572045" w14:textId="77777777" w:rsidR="00CD2D65" w:rsidRDefault="00B05A79" w:rsidP="00AD0320">
      <w:pPr>
        <w:pStyle w:val="ListParagraph"/>
        <w:numPr>
          <w:ilvl w:val="0"/>
          <w:numId w:val="4"/>
        </w:numPr>
        <w:rPr>
          <w:sz w:val="24"/>
          <w:szCs w:val="24"/>
        </w:rPr>
      </w:pPr>
      <w:r>
        <w:rPr>
          <w:sz w:val="24"/>
          <w:szCs w:val="24"/>
        </w:rPr>
        <w:t xml:space="preserve">TWC - </w:t>
      </w:r>
      <w:r>
        <w:rPr>
          <w:sz w:val="24"/>
          <w:szCs w:val="24"/>
        </w:rPr>
        <w:t>16 TAC § 24.357(a)</w:t>
      </w:r>
    </w:p>
    <w:p w14:paraId="7BB76667" w14:textId="16BD8FEA" w:rsidR="00B05A79" w:rsidRDefault="00CD2D65" w:rsidP="00AD0320">
      <w:pPr>
        <w:pStyle w:val="ListParagraph"/>
        <w:numPr>
          <w:ilvl w:val="0"/>
          <w:numId w:val="4"/>
        </w:numPr>
        <w:rPr>
          <w:sz w:val="24"/>
          <w:szCs w:val="24"/>
        </w:rPr>
      </w:pPr>
      <w:r>
        <w:rPr>
          <w:sz w:val="24"/>
          <w:szCs w:val="24"/>
        </w:rPr>
        <w:t xml:space="preserve">TWC - </w:t>
      </w:r>
      <w:r w:rsidRPr="00CD2D65">
        <w:rPr>
          <w:sz w:val="24"/>
          <w:szCs w:val="24"/>
        </w:rPr>
        <w:t>16 TAC § 24.357(f)</w:t>
      </w:r>
    </w:p>
    <w:p w14:paraId="128C4F9E" w14:textId="0E1202BE" w:rsidR="00CD2D65" w:rsidRPr="00AD0320" w:rsidRDefault="00CD2D65" w:rsidP="00AD0320">
      <w:pPr>
        <w:pStyle w:val="ListParagraph"/>
        <w:numPr>
          <w:ilvl w:val="0"/>
          <w:numId w:val="4"/>
        </w:numPr>
        <w:rPr>
          <w:sz w:val="24"/>
          <w:szCs w:val="24"/>
        </w:rPr>
      </w:pPr>
      <w:r>
        <w:rPr>
          <w:sz w:val="24"/>
          <w:szCs w:val="24"/>
        </w:rPr>
        <w:t>TWC</w:t>
      </w:r>
    </w:p>
    <w:sectPr w:rsidR="00CD2D65" w:rsidRPr="00AD0320" w:rsidSect="00A0093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F4772"/>
    <w:multiLevelType w:val="hybridMultilevel"/>
    <w:tmpl w:val="0DA85366"/>
    <w:lvl w:ilvl="0" w:tplc="8B04A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3A6627"/>
    <w:multiLevelType w:val="hybridMultilevel"/>
    <w:tmpl w:val="50B83A9C"/>
    <w:lvl w:ilvl="0" w:tplc="FAE2440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F64A1B"/>
    <w:multiLevelType w:val="hybridMultilevel"/>
    <w:tmpl w:val="22B2520E"/>
    <w:lvl w:ilvl="0" w:tplc="BA060E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853C3"/>
    <w:multiLevelType w:val="hybridMultilevel"/>
    <w:tmpl w:val="725EF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D03D8"/>
    <w:multiLevelType w:val="hybridMultilevel"/>
    <w:tmpl w:val="260A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E4C59"/>
    <w:multiLevelType w:val="hybridMultilevel"/>
    <w:tmpl w:val="E74E345C"/>
    <w:lvl w:ilvl="0" w:tplc="B4709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E43663"/>
    <w:multiLevelType w:val="hybridMultilevel"/>
    <w:tmpl w:val="CBE6DB68"/>
    <w:lvl w:ilvl="0" w:tplc="D79E4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287155"/>
    <w:multiLevelType w:val="hybridMultilevel"/>
    <w:tmpl w:val="3D70780E"/>
    <w:lvl w:ilvl="0" w:tplc="DE809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4F1322"/>
    <w:multiLevelType w:val="hybridMultilevel"/>
    <w:tmpl w:val="CDE21764"/>
    <w:lvl w:ilvl="0" w:tplc="9CEEFE6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817437">
    <w:abstractNumId w:val="8"/>
  </w:num>
  <w:num w:numId="2" w16cid:durableId="230502944">
    <w:abstractNumId w:val="3"/>
  </w:num>
  <w:num w:numId="3" w16cid:durableId="458183313">
    <w:abstractNumId w:val="4"/>
  </w:num>
  <w:num w:numId="4" w16cid:durableId="113259181">
    <w:abstractNumId w:val="2"/>
  </w:num>
  <w:num w:numId="5" w16cid:durableId="1516186689">
    <w:abstractNumId w:val="1"/>
  </w:num>
  <w:num w:numId="6" w16cid:durableId="1317611253">
    <w:abstractNumId w:val="0"/>
  </w:num>
  <w:num w:numId="7" w16cid:durableId="1505897893">
    <w:abstractNumId w:val="5"/>
  </w:num>
  <w:num w:numId="8" w16cid:durableId="2097095864">
    <w:abstractNumId w:val="7"/>
  </w:num>
  <w:num w:numId="9" w16cid:durableId="1182236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7D"/>
    <w:rsid w:val="000D04A9"/>
    <w:rsid w:val="0017182E"/>
    <w:rsid w:val="00357789"/>
    <w:rsid w:val="0048538D"/>
    <w:rsid w:val="004C0549"/>
    <w:rsid w:val="00807C3A"/>
    <w:rsid w:val="00A00931"/>
    <w:rsid w:val="00AD0320"/>
    <w:rsid w:val="00B05A79"/>
    <w:rsid w:val="00CC45C5"/>
    <w:rsid w:val="00CD2D65"/>
    <w:rsid w:val="00DD20B3"/>
    <w:rsid w:val="00E047D4"/>
    <w:rsid w:val="00F8097D"/>
    <w:rsid w:val="00FF4615"/>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1443"/>
  <w15:chartTrackingRefBased/>
  <w15:docId w15:val="{CA9F7A42-E201-40AB-8A30-05D7162E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9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09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097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097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8097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8097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8097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8097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8097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CFootnote">
    <w:name w:val="PUC Footnote"/>
    <w:basedOn w:val="FootnoteText"/>
    <w:link w:val="PUCFootnoteChar"/>
    <w:autoRedefine/>
    <w:qFormat/>
    <w:rsid w:val="00FF49E4"/>
    <w:pPr>
      <w:spacing w:after="120"/>
      <w:ind w:firstLine="720"/>
      <w:jc w:val="both"/>
    </w:pPr>
  </w:style>
  <w:style w:type="character" w:customStyle="1" w:styleId="PUCFootnoteChar">
    <w:name w:val="PUC Footnote Char"/>
    <w:basedOn w:val="FootnoteTextChar"/>
    <w:link w:val="PUCFootnote"/>
    <w:rsid w:val="00FF49E4"/>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FF49E4"/>
    <w:pPr>
      <w:spacing w:after="0" w:line="240" w:lineRule="auto"/>
    </w:pPr>
  </w:style>
  <w:style w:type="character" w:customStyle="1" w:styleId="FootnoteTextChar">
    <w:name w:val="Footnote Text Char"/>
    <w:basedOn w:val="DefaultParagraphFont"/>
    <w:link w:val="FootnoteText"/>
    <w:uiPriority w:val="99"/>
    <w:semiHidden/>
    <w:rsid w:val="00FF49E4"/>
    <w:rPr>
      <w:sz w:val="20"/>
      <w:szCs w:val="20"/>
    </w:rPr>
  </w:style>
  <w:style w:type="character" w:customStyle="1" w:styleId="Heading1Char">
    <w:name w:val="Heading 1 Char"/>
    <w:basedOn w:val="DefaultParagraphFont"/>
    <w:link w:val="Heading1"/>
    <w:uiPriority w:val="9"/>
    <w:rsid w:val="00F809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09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097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097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8097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8097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8097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8097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8097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809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9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097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097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8097D"/>
    <w:pPr>
      <w:spacing w:before="160"/>
      <w:jc w:val="center"/>
    </w:pPr>
    <w:rPr>
      <w:i/>
      <w:iCs/>
      <w:color w:val="404040" w:themeColor="text1" w:themeTint="BF"/>
    </w:rPr>
  </w:style>
  <w:style w:type="character" w:customStyle="1" w:styleId="QuoteChar">
    <w:name w:val="Quote Char"/>
    <w:basedOn w:val="DefaultParagraphFont"/>
    <w:link w:val="Quote"/>
    <w:uiPriority w:val="29"/>
    <w:rsid w:val="00F8097D"/>
    <w:rPr>
      <w:i/>
      <w:iCs/>
      <w:color w:val="404040" w:themeColor="text1" w:themeTint="BF"/>
    </w:rPr>
  </w:style>
  <w:style w:type="paragraph" w:styleId="ListParagraph">
    <w:name w:val="List Paragraph"/>
    <w:basedOn w:val="Normal"/>
    <w:uiPriority w:val="34"/>
    <w:qFormat/>
    <w:rsid w:val="00F8097D"/>
    <w:pPr>
      <w:ind w:left="720"/>
      <w:contextualSpacing/>
    </w:pPr>
  </w:style>
  <w:style w:type="character" w:styleId="IntenseEmphasis">
    <w:name w:val="Intense Emphasis"/>
    <w:basedOn w:val="DefaultParagraphFont"/>
    <w:uiPriority w:val="21"/>
    <w:qFormat/>
    <w:rsid w:val="00F8097D"/>
    <w:rPr>
      <w:i/>
      <w:iCs/>
      <w:color w:val="0F4761" w:themeColor="accent1" w:themeShade="BF"/>
    </w:rPr>
  </w:style>
  <w:style w:type="paragraph" w:styleId="IntenseQuote">
    <w:name w:val="Intense Quote"/>
    <w:basedOn w:val="Normal"/>
    <w:next w:val="Normal"/>
    <w:link w:val="IntenseQuoteChar"/>
    <w:uiPriority w:val="30"/>
    <w:qFormat/>
    <w:rsid w:val="00F809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097D"/>
    <w:rPr>
      <w:i/>
      <w:iCs/>
      <w:color w:val="0F4761" w:themeColor="accent1" w:themeShade="BF"/>
    </w:rPr>
  </w:style>
  <w:style w:type="character" w:styleId="IntenseReference">
    <w:name w:val="Intense Reference"/>
    <w:basedOn w:val="DefaultParagraphFont"/>
    <w:uiPriority w:val="32"/>
    <w:qFormat/>
    <w:rsid w:val="00F8097D"/>
    <w:rPr>
      <w:b/>
      <w:bCs/>
      <w:smallCaps/>
      <w:color w:val="0F4761" w:themeColor="accent1" w:themeShade="BF"/>
      <w:spacing w:val="5"/>
    </w:rPr>
  </w:style>
  <w:style w:type="paragraph" w:styleId="NoSpacing">
    <w:name w:val="No Spacing"/>
    <w:uiPriority w:val="1"/>
    <w:qFormat/>
    <w:rsid w:val="00B05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Selvera</dc:creator>
  <cp:keywords/>
  <dc:description/>
  <cp:lastModifiedBy>Jeff Walker</cp:lastModifiedBy>
  <cp:revision>2</cp:revision>
  <dcterms:created xsi:type="dcterms:W3CDTF">2024-05-27T02:47:00Z</dcterms:created>
  <dcterms:modified xsi:type="dcterms:W3CDTF">2024-05-27T02:47:00Z</dcterms:modified>
</cp:coreProperties>
</file>